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2D96E" w14:textId="516425E5" w:rsidR="00302DAB" w:rsidRPr="00A80D3B" w:rsidRDefault="00302DAB" w:rsidP="00302DA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9F5580" w:rsidRPr="009F5580">
        <w:rPr>
          <w:rFonts w:ascii="Arial" w:hAnsi="Arial" w:cs="Arial"/>
          <w:b/>
          <w:bCs/>
          <w:sz w:val="28"/>
        </w:rPr>
        <w:t>R1-2300555</w:t>
      </w:r>
      <w:bookmarkStart w:id="0" w:name="_GoBack"/>
      <w:bookmarkEnd w:id="0"/>
    </w:p>
    <w:p w14:paraId="396C287A" w14:textId="77777777" w:rsidR="00302DAB" w:rsidRPr="009513AC" w:rsidRDefault="00302DAB" w:rsidP="00302D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9BB7E43" w14:textId="77777777" w:rsidR="00C86563" w:rsidRPr="00302DAB" w:rsidRDefault="00C86563" w:rsidP="0065666C">
      <w:pPr>
        <w:spacing w:before="0" w:after="0" w:line="300" w:lineRule="auto"/>
        <w:ind w:left="1990" w:hanging="1990"/>
        <w:jc w:val="left"/>
        <w:rPr>
          <w:rFonts w:eastAsia="宋体"/>
          <w:b/>
          <w:sz w:val="22"/>
          <w:szCs w:val="22"/>
          <w:lang w:eastAsia="en-US"/>
        </w:rPr>
      </w:pPr>
    </w:p>
    <w:p w14:paraId="334925BC" w14:textId="257DD27B" w:rsidR="00517AEA" w:rsidRPr="002A482D" w:rsidRDefault="00BD260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9.11</w:t>
      </w:r>
      <w:r w:rsidR="008571D5">
        <w:rPr>
          <w:rFonts w:eastAsia="宋体"/>
          <w:b/>
          <w:sz w:val="22"/>
          <w:szCs w:val="22"/>
          <w:lang w:val="en-US" w:eastAsia="en-US"/>
        </w:rPr>
        <w:t>.3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HARQ operation for IoT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1" w:name="DocumentFor"/>
      <w:bookmarkEnd w:id="1"/>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5967EED6"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2B4304">
        <w:rPr>
          <w:rFonts w:eastAsiaTheme="minorEastAsia"/>
          <w:lang w:eastAsia="zh-CN"/>
        </w:rPr>
        <w:t>1#111</w:t>
      </w:r>
      <w:r>
        <w:rPr>
          <w:rFonts w:eastAsiaTheme="minorEastAsia"/>
          <w:lang w:eastAsia="zh-CN"/>
        </w:rPr>
        <w:t xml:space="preserve"> meeting, </w:t>
      </w:r>
      <w:r w:rsidR="006C3B33">
        <w:rPr>
          <w:rFonts w:eastAsiaTheme="minorEastAsia"/>
          <w:lang w:eastAsia="zh-CN"/>
        </w:rPr>
        <w:t>the following agreements were made on the HARQ operation for IoT NTN</w:t>
      </w:r>
      <w:r w:rsidR="00CC1F06">
        <w:rPr>
          <w:rFonts w:eastAsiaTheme="minorEastAsia"/>
          <w:lang w:eastAsia="zh-CN"/>
        </w:rPr>
        <w:t xml:space="preserve"> [1]</w:t>
      </w:r>
      <w:r>
        <w:rPr>
          <w:rFonts w:eastAsiaTheme="minorEastAsia"/>
          <w:lang w:eastAsia="zh-CN"/>
        </w:rPr>
        <w:t>:</w:t>
      </w:r>
    </w:p>
    <w:p w14:paraId="5E8C9C92" w14:textId="77777777" w:rsidR="002B4304" w:rsidRPr="00591347" w:rsidRDefault="002B4304" w:rsidP="002B4304">
      <w:pPr>
        <w:spacing w:beforeLines="50" w:before="120" w:afterLines="50" w:after="120"/>
        <w:rPr>
          <w:b/>
          <w:bCs/>
          <w:iCs/>
          <w:lang w:eastAsia="zh-CN"/>
        </w:rPr>
      </w:pPr>
      <w:r w:rsidRPr="008635ED">
        <w:rPr>
          <w:b/>
          <w:bCs/>
          <w:iCs/>
          <w:highlight w:val="darkYellow"/>
          <w:lang w:eastAsia="zh-CN"/>
        </w:rPr>
        <w:t>Working assumption</w:t>
      </w:r>
    </w:p>
    <w:p w14:paraId="535F8573" w14:textId="77777777" w:rsidR="002B4304" w:rsidRPr="009010DA" w:rsidRDefault="002B4304" w:rsidP="002B4304">
      <w:pPr>
        <w:pStyle w:val="xmsonormal"/>
        <w:rPr>
          <w:rFonts w:ascii="Times New Roman" w:hAnsi="Times New Roman" w:cs="Times New Roman"/>
          <w:sz w:val="20"/>
          <w:szCs w:val="20"/>
        </w:rPr>
      </w:pPr>
      <w:r w:rsidRPr="009010DA">
        <w:rPr>
          <w:rFonts w:ascii="Times New Roman" w:hAnsi="Times New Roman" w:cs="Times New Roman"/>
          <w:sz w:val="20"/>
          <w:szCs w:val="20"/>
        </w:rPr>
        <w:t xml:space="preserve">For NB-IoT NTN and </w:t>
      </w:r>
      <w:r w:rsidRPr="009010DA">
        <w:rPr>
          <w:rFonts w:ascii="Times New Roman" w:hAnsi="Times New Roman" w:cs="Times New Roman"/>
          <w:sz w:val="20"/>
          <w:szCs w:val="20"/>
          <w:lang w:eastAsia="zh-CN"/>
        </w:rPr>
        <w:t>eMTC NTN for CE Mode B</w:t>
      </w:r>
      <w:r w:rsidRPr="009010DA">
        <w:rPr>
          <w:rFonts w:ascii="Times New Roman" w:hAnsi="Times New Roman" w:cs="Times New Roman"/>
          <w:sz w:val="20"/>
          <w:szCs w:val="20"/>
        </w:rPr>
        <w:t>, to configure/indicate enabling/disabling of HARQ feedback for downlink transmission:</w:t>
      </w:r>
    </w:p>
    <w:p w14:paraId="128F62A6" w14:textId="77777777" w:rsidR="002B4304" w:rsidRPr="009010DA" w:rsidRDefault="002B4304" w:rsidP="002B4304">
      <w:pPr>
        <w:numPr>
          <w:ilvl w:val="0"/>
          <w:numId w:val="28"/>
        </w:numPr>
        <w:overflowPunct/>
        <w:autoSpaceDE/>
        <w:autoSpaceDN/>
        <w:adjustRightInd/>
        <w:snapToGrid w:val="0"/>
        <w:spacing w:before="0" w:after="0" w:line="240" w:lineRule="auto"/>
        <w:ind w:left="720"/>
        <w:jc w:val="left"/>
        <w:textAlignment w:val="auto"/>
      </w:pPr>
      <w:r w:rsidRPr="009010DA">
        <w:t>Support Option 1 by default, and support Option 3 to override default configuration for corresponding transmission</w:t>
      </w:r>
    </w:p>
    <w:p w14:paraId="21C833ED" w14:textId="77777777" w:rsidR="002B4304" w:rsidRPr="009010DA" w:rsidRDefault="002B4304" w:rsidP="002B4304">
      <w:pPr>
        <w:numPr>
          <w:ilvl w:val="1"/>
          <w:numId w:val="28"/>
        </w:numPr>
        <w:overflowPunct/>
        <w:autoSpaceDE/>
        <w:autoSpaceDN/>
        <w:adjustRightInd/>
        <w:snapToGrid w:val="0"/>
        <w:spacing w:before="0" w:after="0" w:line="240" w:lineRule="auto"/>
        <w:ind w:left="1134"/>
        <w:jc w:val="left"/>
        <w:textAlignment w:val="auto"/>
      </w:pPr>
      <w:r w:rsidRPr="009010DA">
        <w:rPr>
          <w:lang w:eastAsia="zh-CN"/>
        </w:rPr>
        <w:t>Additional RRC signaling to enable Option 3</w:t>
      </w:r>
    </w:p>
    <w:p w14:paraId="187CD8BA" w14:textId="77777777" w:rsidR="002B4304" w:rsidRPr="009010DA" w:rsidRDefault="002B4304" w:rsidP="002B4304">
      <w:pPr>
        <w:numPr>
          <w:ilvl w:val="1"/>
          <w:numId w:val="28"/>
        </w:numPr>
        <w:overflowPunct/>
        <w:autoSpaceDE/>
        <w:autoSpaceDN/>
        <w:adjustRightInd/>
        <w:snapToGrid w:val="0"/>
        <w:spacing w:before="0" w:after="0" w:line="240" w:lineRule="auto"/>
        <w:ind w:left="1134"/>
        <w:jc w:val="left"/>
        <w:textAlignment w:val="auto"/>
      </w:pPr>
      <w:r w:rsidRPr="009010DA">
        <w:t>If the bitmap for option 1 is not present and if option 3 is configured then the DCI directly indicates HARQ enable/disable. Option 3 can also be configured when the bitmap for option 1 is configured.</w:t>
      </w:r>
    </w:p>
    <w:p w14:paraId="089311F1" w14:textId="77777777" w:rsidR="002B4304" w:rsidRPr="009010DA" w:rsidRDefault="002B4304" w:rsidP="002B4304">
      <w:pPr>
        <w:numPr>
          <w:ilvl w:val="1"/>
          <w:numId w:val="28"/>
        </w:numPr>
        <w:overflowPunct/>
        <w:autoSpaceDE/>
        <w:autoSpaceDN/>
        <w:adjustRightInd/>
        <w:snapToGrid w:val="0"/>
        <w:spacing w:before="0" w:after="0" w:line="240" w:lineRule="auto"/>
        <w:ind w:left="1134"/>
        <w:jc w:val="left"/>
        <w:textAlignment w:val="auto"/>
      </w:pPr>
      <w:r w:rsidRPr="009010DA">
        <w:rPr>
          <w:lang w:eastAsia="zh-CN"/>
        </w:rPr>
        <w:t>FFS #1: Option 3 DCI-based overridden mechanism is applied to both semi-statically HARQ enabled and disabled processes or only applied to semi-statically HARQ disabled processes or only applied to semi-statically HARQ enabled processes.</w:t>
      </w:r>
    </w:p>
    <w:p w14:paraId="0D241123" w14:textId="77777777" w:rsidR="002B4304" w:rsidRPr="009010DA" w:rsidRDefault="002B4304" w:rsidP="002B4304">
      <w:pPr>
        <w:numPr>
          <w:ilvl w:val="1"/>
          <w:numId w:val="28"/>
        </w:numPr>
        <w:overflowPunct/>
        <w:autoSpaceDE/>
        <w:autoSpaceDN/>
        <w:adjustRightInd/>
        <w:snapToGrid w:val="0"/>
        <w:spacing w:before="0" w:after="0" w:line="240" w:lineRule="auto"/>
        <w:ind w:left="1134"/>
        <w:jc w:val="left"/>
        <w:textAlignment w:val="auto"/>
      </w:pPr>
      <w:r w:rsidRPr="009010DA">
        <w:rPr>
          <w:lang w:eastAsia="zh-CN"/>
        </w:rPr>
        <w:t>FFS #2: whether/how to support Option 3 overriding default configuration for corresponding transmission for multiple TBs scheduled by single DCI</w:t>
      </w:r>
    </w:p>
    <w:p w14:paraId="3BB2233D" w14:textId="77777777" w:rsidR="002B4304" w:rsidRPr="009010DA" w:rsidRDefault="002B4304" w:rsidP="002B4304">
      <w:pPr>
        <w:rPr>
          <w:lang w:eastAsia="zh-CN"/>
        </w:rPr>
      </w:pPr>
      <w:r w:rsidRPr="009010DA">
        <w:rPr>
          <w:lang w:eastAsia="zh-CN"/>
        </w:rPr>
        <w:t xml:space="preserve">For eMTC NTN, to configure/indicate enabling/disabling of </w:t>
      </w:r>
      <w:r w:rsidRPr="009010DA">
        <w:t xml:space="preserve">HARQ feedback </w:t>
      </w:r>
      <w:r w:rsidRPr="009010DA">
        <w:rPr>
          <w:lang w:eastAsia="zh-CN"/>
        </w:rPr>
        <w:t>for downlink transmission, take Option 1 for CE Mode A.</w:t>
      </w:r>
    </w:p>
    <w:p w14:paraId="6BA5EB26" w14:textId="374EE14A" w:rsidR="002065B6" w:rsidRPr="002B4304" w:rsidRDefault="002065B6" w:rsidP="002065B6">
      <w:pPr>
        <w:rPr>
          <w:lang w:eastAsia="x-none"/>
        </w:rPr>
      </w:pPr>
    </w:p>
    <w:p w14:paraId="21CB68B5" w14:textId="77777777" w:rsidR="00696015" w:rsidRPr="002065B6" w:rsidRDefault="00696015" w:rsidP="00696015">
      <w:pPr>
        <w:spacing w:before="0" w:line="240" w:lineRule="auto"/>
        <w:jc w:val="left"/>
        <w:rPr>
          <w:rFonts w:eastAsia="PMingLiU"/>
          <w:lang w:val="en-US"/>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HARQ disabling operation in IoT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61BB886D" w14:textId="1F1ADB1F" w:rsidR="00DB3D1D" w:rsidRDefault="00DB3D1D" w:rsidP="00DB3D1D">
      <w:pPr>
        <w:rPr>
          <w:rFonts w:eastAsiaTheme="minorEastAsia"/>
          <w:lang w:eastAsia="zh-CN"/>
        </w:rPr>
      </w:pPr>
      <w:r>
        <w:rPr>
          <w:rFonts w:eastAsiaTheme="minorEastAsia"/>
          <w:lang w:eastAsia="zh-CN"/>
        </w:rPr>
        <w:t>For the indication of HARQ disabling, it was agreed in last meeting to have a working assumption to support option 1 (RRC-based HARQ disabling) by default, and support option 3 (DCI based HARQ disabling) to override the default configuration for corresponding transmission.</w:t>
      </w:r>
      <w:r w:rsidR="00CB2423">
        <w:rPr>
          <w:rFonts w:eastAsiaTheme="minorEastAsia"/>
          <w:lang w:eastAsia="zh-CN"/>
        </w:rPr>
        <w:t xml:space="preserve"> However, some remaining issues are still to be addressed.</w:t>
      </w:r>
    </w:p>
    <w:p w14:paraId="6454FAFE" w14:textId="5FC2D458" w:rsidR="00CB2423" w:rsidRDefault="00CB2423" w:rsidP="00DB3D1D">
      <w:pPr>
        <w:rPr>
          <w:lang w:eastAsia="zh-CN"/>
        </w:rPr>
      </w:pPr>
      <w:r>
        <w:rPr>
          <w:rFonts w:eastAsiaTheme="minorEastAsia"/>
          <w:lang w:eastAsia="zh-CN"/>
        </w:rPr>
        <w:t xml:space="preserve">One of the issues is whether the DCI based </w:t>
      </w:r>
      <w:r w:rsidRPr="009010DA">
        <w:rPr>
          <w:lang w:eastAsia="zh-CN"/>
        </w:rPr>
        <w:t>overridden mechanism is applied to both semi-statically HARQ enabled and disabled processes or only applied to semi-statically HARQ disabled processes or only applied to semi-statically HARQ enabled processes.</w:t>
      </w:r>
      <w:r w:rsidR="007954F1">
        <w:rPr>
          <w:lang w:eastAsia="zh-CN"/>
        </w:rPr>
        <w:t xml:space="preserve"> In our understanding, the </w:t>
      </w:r>
      <w:r w:rsidR="007954F1">
        <w:rPr>
          <w:rFonts w:eastAsiaTheme="minorEastAsia"/>
          <w:lang w:eastAsia="zh-CN"/>
        </w:rPr>
        <w:t xml:space="preserve">DCI based </w:t>
      </w:r>
      <w:r w:rsidR="007954F1" w:rsidRPr="009010DA">
        <w:rPr>
          <w:lang w:eastAsia="zh-CN"/>
        </w:rPr>
        <w:t xml:space="preserve">overridden mechanism </w:t>
      </w:r>
      <w:r w:rsidR="007954F1">
        <w:rPr>
          <w:lang w:eastAsia="zh-CN"/>
        </w:rPr>
        <w:t xml:space="preserve">should be </w:t>
      </w:r>
      <w:r w:rsidR="007954F1" w:rsidRPr="009010DA">
        <w:rPr>
          <w:lang w:eastAsia="zh-CN"/>
        </w:rPr>
        <w:t>applied to both semi-statically HARQ enabled and disabled processes</w:t>
      </w:r>
      <w:r w:rsidR="007954F1">
        <w:rPr>
          <w:lang w:eastAsia="zh-CN"/>
        </w:rPr>
        <w:t>. There are clear use cases that a HARQ process need to be dynamically switched from “Disabled” to “enabled” to guarantee the reliability of some important information transmission such as MAC CE. Meanwhile, it is also beneficial to dynamically switch a HARQ process from “Enabled” to “Disabled” to improve the spectrum efficiency. We don’t see any need to put any constraint on the usage of the DCI based overridden mechanism.</w:t>
      </w:r>
    </w:p>
    <w:p w14:paraId="63DA6765" w14:textId="3BF7A830" w:rsidR="00302DAB" w:rsidRDefault="007954F1" w:rsidP="00DB3D1D">
      <w:pPr>
        <w:rPr>
          <w:rFonts w:asciiTheme="minorEastAsia" w:eastAsiaTheme="minorEastAsia" w:hAnsiTheme="minorEastAsia"/>
          <w:b/>
          <w:i/>
          <w:lang w:eastAsia="zh-CN"/>
        </w:rPr>
      </w:pPr>
      <w:r w:rsidRPr="007954F1">
        <w:rPr>
          <w:b/>
          <w:i/>
          <w:lang w:eastAsia="zh-CN"/>
        </w:rPr>
        <w:t xml:space="preserve">Proposal 1: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sidR="00302DAB">
        <w:rPr>
          <w:rFonts w:asciiTheme="minorEastAsia" w:eastAsiaTheme="minorEastAsia" w:hAnsiTheme="minorEastAsia" w:hint="eastAsia"/>
          <w:b/>
          <w:i/>
          <w:lang w:eastAsia="zh-CN"/>
        </w:rPr>
        <w:t>.</w:t>
      </w:r>
    </w:p>
    <w:p w14:paraId="26FC1334" w14:textId="77777777" w:rsidR="00302DAB" w:rsidRPr="00302DAB" w:rsidRDefault="00302DAB" w:rsidP="00DB3D1D">
      <w:pPr>
        <w:rPr>
          <w:rFonts w:eastAsiaTheme="minorEastAsia"/>
          <w:b/>
          <w:i/>
          <w:lang w:eastAsia="zh-CN"/>
        </w:rPr>
      </w:pPr>
    </w:p>
    <w:p w14:paraId="06E93A9E" w14:textId="21D98E32" w:rsidR="003A7C41" w:rsidRDefault="001D3CFF" w:rsidP="002065B6">
      <w:pPr>
        <w:rPr>
          <w:rFonts w:eastAsiaTheme="minorEastAsia"/>
          <w:lang w:eastAsia="zh-CN"/>
        </w:rPr>
      </w:pPr>
      <w:r>
        <w:rPr>
          <w:rFonts w:eastAsiaTheme="minorEastAsia"/>
          <w:lang w:eastAsia="zh-CN"/>
        </w:rPr>
        <w:lastRenderedPageBreak/>
        <w:t>Another</w:t>
      </w:r>
      <w:r w:rsidR="00BC61FD">
        <w:rPr>
          <w:rFonts w:eastAsiaTheme="minorEastAsia"/>
          <w:lang w:eastAsia="zh-CN"/>
        </w:rPr>
        <w:t xml:space="preserve"> issue is how to support the DCI based overridden mechanism. This is related to how the HARQ disabling/enabling is indicated by the DCI. </w:t>
      </w:r>
      <w:r w:rsidR="00A63E64">
        <w:rPr>
          <w:rFonts w:eastAsiaTheme="minorEastAsia"/>
          <w:lang w:eastAsia="zh-CN"/>
        </w:rPr>
        <w:t>I</w:t>
      </w:r>
      <w:r w:rsidR="00BC61FD">
        <w:rPr>
          <w:rFonts w:eastAsiaTheme="minorEastAsia"/>
          <w:lang w:eastAsia="zh-CN"/>
        </w:rPr>
        <w:t>t is not efficient to have a dedicated DCI format to indicate the HARQ disabling/enabling especially considering the cases that number of HARQ processes configured to the IoT UE is limited.</w:t>
      </w:r>
      <w:r w:rsidR="004D0B38">
        <w:rPr>
          <w:rFonts w:eastAsiaTheme="minorEastAsia"/>
          <w:lang w:eastAsia="zh-CN"/>
        </w:rPr>
        <w:t xml:space="preserve"> The HARQ enabling/disabling operation should be applied to the corresponding scheduled PDSCH by the DCI. Several options have been proposed to enable the dynamic enabling/disabling via DCI. One option is to dynamically indicate the HARQ enabling/disabling explicitly using new field or reusing the existing field. While the other one option is to dynamically indicate the HARQ enabling/disabling implicitly by the existing configured/indicated parameters.</w:t>
      </w:r>
      <w:r w:rsidR="00C305F4">
        <w:rPr>
          <w:rFonts w:eastAsiaTheme="minorEastAsia"/>
          <w:lang w:eastAsia="zh-CN"/>
        </w:rPr>
        <w:t xml:space="preserve"> In order to avoid any limitation on the scheduling flexibility, it is preferred to support introducing a new field to indicate the HARQ disabling/ enabling.</w:t>
      </w:r>
    </w:p>
    <w:p w14:paraId="692151DA" w14:textId="77777777" w:rsidR="00CB5FC9" w:rsidRDefault="00CB5FC9" w:rsidP="00CB5FC9">
      <w:pPr>
        <w:rPr>
          <w:rFonts w:eastAsiaTheme="minorEastAsia"/>
          <w:lang w:eastAsia="zh-CN"/>
        </w:rPr>
      </w:pPr>
      <w:r>
        <w:rPr>
          <w:rFonts w:eastAsiaTheme="minorEastAsia"/>
          <w:lang w:eastAsia="zh-CN"/>
        </w:rPr>
        <w:t>Another issue is whether/how to support the DCI based overriding for the corresponding transmission for multiple TBs scheduled by a single DCI. Following the same design, if a new field is introduced, it can be used to indicate the HARQ enabling/disabling for the two scheduled TBs.</w:t>
      </w:r>
    </w:p>
    <w:p w14:paraId="3230E829" w14:textId="77777777" w:rsidR="00CB5FC9" w:rsidRPr="00CB5FC9" w:rsidRDefault="00CB5FC9" w:rsidP="002065B6">
      <w:pPr>
        <w:rPr>
          <w:rFonts w:eastAsiaTheme="minorEastAsia"/>
          <w:lang w:eastAsia="zh-CN"/>
        </w:rPr>
      </w:pPr>
    </w:p>
    <w:p w14:paraId="5D821897" w14:textId="3CAF2A27" w:rsidR="00C305F4" w:rsidRPr="00223871" w:rsidRDefault="00C305F4" w:rsidP="002065B6">
      <w:pPr>
        <w:rPr>
          <w:rFonts w:eastAsiaTheme="minorEastAsia"/>
          <w:b/>
          <w:i/>
          <w:lang w:eastAsia="zh-CN"/>
        </w:rPr>
      </w:pPr>
      <w:r w:rsidRPr="00223871">
        <w:rPr>
          <w:rFonts w:eastAsiaTheme="minorEastAsia"/>
          <w:b/>
          <w:i/>
          <w:lang w:eastAsia="zh-CN"/>
        </w:rPr>
        <w:t>Proposal 2: A new field is introduced in DCI format N1 to dynamically indicate the HARQ enabling/disabling.</w:t>
      </w:r>
    </w:p>
    <w:p w14:paraId="1DE2DB25" w14:textId="77777777" w:rsidR="00E52C53" w:rsidRDefault="00E52C53" w:rsidP="007A4B19">
      <w:pPr>
        <w:rPr>
          <w:rFonts w:eastAsiaTheme="minorEastAsia"/>
          <w:b/>
          <w:u w:val="single"/>
          <w:lang w:val="en-US" w:eastAsia="zh-CN"/>
        </w:rPr>
      </w:pPr>
    </w:p>
    <w:p w14:paraId="61B8DABC" w14:textId="50B3D442" w:rsidR="007A4B19" w:rsidRPr="007A4B19" w:rsidRDefault="007A4B19" w:rsidP="007A4B19">
      <w:pPr>
        <w:rPr>
          <w:rFonts w:eastAsiaTheme="minorEastAsia"/>
          <w:b/>
          <w:u w:val="single"/>
          <w:lang w:val="en-US" w:eastAsia="zh-CN"/>
        </w:rPr>
      </w:pPr>
      <w:r>
        <w:rPr>
          <w:rFonts w:eastAsiaTheme="minorEastAsia"/>
          <w:b/>
          <w:u w:val="single"/>
          <w:lang w:val="en-US" w:eastAsia="zh-CN"/>
        </w:rPr>
        <w:t>SPS PDSCH</w:t>
      </w:r>
    </w:p>
    <w:p w14:paraId="47D13598" w14:textId="2F9F626D" w:rsidR="00D14CF8" w:rsidRDefault="007A4B19" w:rsidP="00836FA4">
      <w:pPr>
        <w:rPr>
          <w:rFonts w:eastAsiaTheme="minorEastAsia"/>
          <w:lang w:eastAsia="zh-CN"/>
        </w:rPr>
      </w:pPr>
      <w:r>
        <w:rPr>
          <w:rFonts w:eastAsiaTheme="minorEastAsia"/>
          <w:lang w:eastAsia="zh-CN"/>
        </w:rPr>
        <w:t xml:space="preserve">In NR NTN design, </w:t>
      </w:r>
      <w:r w:rsidR="00D14CF8">
        <w:rPr>
          <w:rFonts w:eastAsiaTheme="minorEastAsia"/>
          <w:lang w:eastAsia="zh-CN"/>
        </w:rPr>
        <w:t>the HARQ information is always reported by the UE for the first SPS PDSCH regardless of whether the associate HARQ process is enabled or not</w:t>
      </w:r>
      <w:r w:rsidR="001C06F3" w:rsidRPr="001C06F3">
        <w:t xml:space="preserve"> </w:t>
      </w:r>
      <w:r w:rsidR="001C06F3" w:rsidRPr="001C06F3">
        <w:rPr>
          <w:rFonts w:eastAsiaTheme="minorEastAsia"/>
          <w:lang w:eastAsia="zh-CN"/>
        </w:rPr>
        <w:t>if HARQ feedback for SPS activation is add</w:t>
      </w:r>
      <w:r w:rsidR="004B00F6">
        <w:rPr>
          <w:rFonts w:eastAsiaTheme="minorEastAsia"/>
          <w:lang w:eastAsia="zh-CN"/>
        </w:rPr>
        <w:t>itionally enabled</w:t>
      </w:r>
      <w:r w:rsidR="00D14CF8">
        <w:rPr>
          <w:rFonts w:eastAsiaTheme="minorEastAsia"/>
          <w:lang w:eastAsia="zh-CN"/>
        </w:rPr>
        <w:t>. Then for other SPS PDSCH, whether the HARQ information is reported or not is dependent on HARQ disabling configuration. Meanwhile, for the DCI indicating SPS release, HARQ information is always reported either.</w:t>
      </w:r>
      <w:r w:rsidR="00D14CF8">
        <w:rPr>
          <w:rFonts w:eastAsiaTheme="minorEastAsia" w:hint="eastAsia"/>
          <w:lang w:eastAsia="zh-CN"/>
        </w:rPr>
        <w:t xml:space="preserve"> </w:t>
      </w:r>
      <w:r w:rsidR="00D14CF8">
        <w:rPr>
          <w:rFonts w:eastAsiaTheme="minorEastAsia"/>
          <w:lang w:eastAsia="zh-CN"/>
        </w:rPr>
        <w:t>In IoT NTN, the same design can be reused. We don’t see any further enhancement is needed.</w:t>
      </w:r>
    </w:p>
    <w:p w14:paraId="1B5490BB" w14:textId="62025E9C" w:rsidR="00D14CF8" w:rsidRDefault="00D14CF8" w:rsidP="00836FA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roposal 3: The HARQ design for SPS PDSCH in NR NTN can be reused in IoT NTN.</w:t>
      </w:r>
    </w:p>
    <w:p w14:paraId="0FF46D41" w14:textId="77777777" w:rsidR="002E0C70" w:rsidRPr="00B75F4E" w:rsidRDefault="002E0C70" w:rsidP="00836FA4">
      <w:pPr>
        <w:rPr>
          <w:rFonts w:eastAsiaTheme="minorEastAsia"/>
          <w:b/>
          <w:i/>
          <w:lang w:eastAsia="zh-CN"/>
        </w:rPr>
      </w:pPr>
    </w:p>
    <w:p w14:paraId="6411ED40" w14:textId="10B21856" w:rsidR="004139D8" w:rsidRDefault="004139D8" w:rsidP="004139D8">
      <w:pPr>
        <w:rPr>
          <w:rFonts w:eastAsiaTheme="minorEastAsia"/>
          <w:b/>
          <w:u w:val="single"/>
          <w:lang w:val="en-US" w:eastAsia="zh-CN"/>
        </w:rPr>
      </w:pPr>
      <w:r>
        <w:rPr>
          <w:rFonts w:eastAsiaTheme="minorEastAsia"/>
          <w:b/>
          <w:u w:val="single"/>
          <w:lang w:val="en-US" w:eastAsia="zh-CN"/>
        </w:rPr>
        <w:t>DL HARQ scheduling constraint</w:t>
      </w:r>
    </w:p>
    <w:p w14:paraId="412AE350" w14:textId="1FBE3A48" w:rsidR="00721A4F" w:rsidRPr="00721A4F" w:rsidRDefault="00644EA1" w:rsidP="00721A4F">
      <w:pPr>
        <w:rPr>
          <w:lang w:val="en-US" w:eastAsia="x-none"/>
        </w:rPr>
      </w:pPr>
      <w:r>
        <w:rPr>
          <w:rFonts w:eastAsiaTheme="minorEastAsia"/>
          <w:lang w:val="en-US" w:eastAsia="zh-CN"/>
        </w:rPr>
        <w:t xml:space="preserve">It was agreed that </w:t>
      </w:r>
      <w:r>
        <w:rPr>
          <w:rFonts w:cs="Times"/>
          <w:lang w:eastAsia="x-none"/>
        </w:rPr>
        <w:t>for a DL HARQ process with disabled HARQ feedback in NB-IoT, UE is not required to monitor NPDCCH in a period of Y=12(ms) from the end of reception of the NPDSCH.</w:t>
      </w:r>
      <w:r>
        <w:rPr>
          <w:lang w:val="en-US" w:eastAsia="x-none"/>
        </w:rPr>
        <w:t xml:space="preserve"> However, the scheduling constraint for eMTC is yet not concluded.</w:t>
      </w:r>
      <w:r w:rsidR="00721A4F">
        <w:rPr>
          <w:lang w:val="en-US" w:eastAsia="x-none"/>
        </w:rPr>
        <w:t xml:space="preserve"> </w:t>
      </w:r>
      <w:r w:rsidR="00721A4F" w:rsidRPr="00721A4F">
        <w:rPr>
          <w:lang w:val="en-US" w:eastAsia="x-none"/>
        </w:rPr>
        <w:t xml:space="preserve">For a DL HARQ process with disabled HARQ feedback in eMTC, </w:t>
      </w:r>
      <w:r w:rsidR="00721A4F">
        <w:rPr>
          <w:lang w:val="en-US" w:eastAsia="x-none"/>
        </w:rPr>
        <w:t>the following two options are discussed in previous meeting.</w:t>
      </w:r>
    </w:p>
    <w:p w14:paraId="255F4238" w14:textId="37D111FC" w:rsidR="00721A4F" w:rsidRPr="00721A4F" w:rsidRDefault="00721A4F" w:rsidP="00721A4F">
      <w:pPr>
        <w:numPr>
          <w:ilvl w:val="0"/>
          <w:numId w:val="28"/>
        </w:numPr>
        <w:overflowPunct/>
        <w:autoSpaceDE/>
        <w:autoSpaceDN/>
        <w:adjustRightInd/>
        <w:snapToGrid w:val="0"/>
        <w:spacing w:before="0" w:after="0" w:line="240" w:lineRule="auto"/>
        <w:ind w:left="720"/>
        <w:jc w:val="left"/>
        <w:textAlignment w:val="auto"/>
        <w:rPr>
          <w:szCs w:val="18"/>
          <w:lang w:val="en-US"/>
        </w:rPr>
      </w:pPr>
      <w:r w:rsidRPr="00721A4F">
        <w:rPr>
          <w:szCs w:val="18"/>
          <w:lang w:val="en-US"/>
        </w:rPr>
        <w:t xml:space="preserve">Option 1: UE is not expected to receive another MPDCCH carrying a DCI scheduling a PDSCH for a given HARQ process or to receive another PDSCH without corresponding MPDCCH for the given HARQ process that starts until X= [3] (ms) after the end of the reception of the last PDSCH for that HARQ process. </w:t>
      </w:r>
    </w:p>
    <w:p w14:paraId="1B5C6367" w14:textId="611D1106" w:rsidR="004139D8" w:rsidRDefault="00721A4F" w:rsidP="00721A4F">
      <w:pPr>
        <w:numPr>
          <w:ilvl w:val="0"/>
          <w:numId w:val="28"/>
        </w:numPr>
        <w:overflowPunct/>
        <w:autoSpaceDE/>
        <w:autoSpaceDN/>
        <w:adjustRightInd/>
        <w:snapToGrid w:val="0"/>
        <w:spacing w:before="0" w:after="0" w:line="240" w:lineRule="auto"/>
        <w:ind w:left="720"/>
        <w:jc w:val="left"/>
        <w:textAlignment w:val="auto"/>
        <w:rPr>
          <w:szCs w:val="18"/>
          <w:lang w:val="en-US"/>
        </w:rPr>
      </w:pPr>
      <w:r w:rsidRPr="00721A4F">
        <w:rPr>
          <w:szCs w:val="18"/>
          <w:lang w:val="en-US"/>
        </w:rPr>
        <w:t>Option 2: UE is not required to monitor MPDCCH in a period of X=3(ms) from the end of reception of the last PDSCH</w:t>
      </w:r>
    </w:p>
    <w:p w14:paraId="33230D17" w14:textId="38E82B72" w:rsidR="00991518" w:rsidRPr="00721A4F" w:rsidRDefault="00991518" w:rsidP="00991518">
      <w:pPr>
        <w:overflowPunct/>
        <w:autoSpaceDE/>
        <w:autoSpaceDN/>
        <w:adjustRightInd/>
        <w:snapToGrid w:val="0"/>
        <w:spacing w:before="0" w:after="0" w:line="240" w:lineRule="auto"/>
        <w:jc w:val="left"/>
        <w:textAlignment w:val="auto"/>
        <w:rPr>
          <w:szCs w:val="18"/>
          <w:lang w:val="en-US"/>
        </w:rPr>
      </w:pPr>
      <w:r>
        <w:rPr>
          <w:lang w:eastAsia="zh-CN"/>
        </w:rPr>
        <w:t>The minimum gap between the end</w:t>
      </w:r>
      <w:r>
        <w:rPr>
          <w:noProof/>
          <w:lang w:eastAsia="zh-CN"/>
        </w:rPr>
        <w:t xml:space="preserve"> of PDSCH and the start of corresponding HARQ-ACK is 3ms for eMTC</w:t>
      </w:r>
      <w:r w:rsidRPr="00C31B07">
        <w:rPr>
          <w:noProof/>
          <w:lang w:eastAsia="zh-CN"/>
        </w:rPr>
        <w:t xml:space="preserve"> </w:t>
      </w:r>
      <w:r>
        <w:rPr>
          <w:noProof/>
          <w:lang w:eastAsia="zh-CN"/>
        </w:rPr>
        <w:t>in the legacy spec,</w:t>
      </w:r>
      <w:r w:rsidRPr="004049A5">
        <w:rPr>
          <w:lang w:eastAsia="zh-CN"/>
        </w:rPr>
        <w:t xml:space="preserve"> </w:t>
      </w:r>
      <w:r w:rsidRPr="00CE4609">
        <w:rPr>
          <w:lang w:eastAsia="zh-CN"/>
        </w:rPr>
        <w:t>which accounts for PDSCH decoding time</w:t>
      </w:r>
      <w:r>
        <w:rPr>
          <w:lang w:eastAsia="zh-CN"/>
        </w:rPr>
        <w:t xml:space="preserve"> and corresponding uplink data preparation</w:t>
      </w:r>
      <w:r w:rsidRPr="00CE4609">
        <w:rPr>
          <w:lang w:eastAsia="zh-CN"/>
        </w:rPr>
        <w:t xml:space="preserve"> at the device</w:t>
      </w:r>
      <w:r>
        <w:rPr>
          <w:lang w:eastAsia="zh-CN"/>
        </w:rPr>
        <w:t>s</w:t>
      </w:r>
      <w:r>
        <w:rPr>
          <w:rFonts w:hint="eastAsia"/>
          <w:noProof/>
          <w:lang w:eastAsia="zh-CN"/>
        </w:rPr>
        <w:t>.</w:t>
      </w:r>
      <w:r>
        <w:rPr>
          <w:noProof/>
          <w:lang w:eastAsia="zh-CN"/>
        </w:rPr>
        <w:t xml:space="preserve"> Furthermore, eMTC </w:t>
      </w:r>
      <w:r w:rsidRPr="00060D79">
        <w:rPr>
          <w:noProof/>
        </w:rPr>
        <w:t xml:space="preserve">UE </w:t>
      </w:r>
      <w:r>
        <w:rPr>
          <w:noProof/>
        </w:rPr>
        <w:t>has the ability</w:t>
      </w:r>
      <w:r w:rsidRPr="00060D79">
        <w:rPr>
          <w:noProof/>
        </w:rPr>
        <w:t xml:space="preserve"> to decode MPDCCH and PDSCH in the same subframe</w:t>
      </w:r>
      <w:r>
        <w:rPr>
          <w:noProof/>
        </w:rPr>
        <w:t xml:space="preserve"> and there is </w:t>
      </w:r>
      <w:r w:rsidR="00523043">
        <w:rPr>
          <w:noProof/>
          <w:lang w:eastAsia="zh-CN"/>
        </w:rPr>
        <w:t>no</w:t>
      </w:r>
      <w:r w:rsidRPr="00060D79">
        <w:rPr>
          <w:noProof/>
          <w:lang w:eastAsia="zh-CN"/>
        </w:rPr>
        <w:t xml:space="preserve"> MPDCCH monitoring restriction in legacy eMTC</w:t>
      </w:r>
      <w:r w:rsidR="00523043">
        <w:rPr>
          <w:noProof/>
          <w:lang w:eastAsia="zh-CN"/>
        </w:rPr>
        <w:t>. We don’t see any need to update the legacy constraint.</w:t>
      </w:r>
    </w:p>
    <w:p w14:paraId="7040B65C" w14:textId="1E3E48CB" w:rsidR="004139D8" w:rsidRPr="004139D8" w:rsidRDefault="004139D8" w:rsidP="004139D8">
      <w:pPr>
        <w:rPr>
          <w:rFonts w:eastAsiaTheme="minorEastAsia"/>
          <w:b/>
          <w:i/>
          <w:lang w:val="en-US" w:eastAsia="zh-CN"/>
        </w:rPr>
      </w:pPr>
      <w:r w:rsidRPr="004139D8">
        <w:rPr>
          <w:b/>
          <w:i/>
          <w:lang w:val="en-US" w:eastAsia="x-none"/>
        </w:rPr>
        <w:t xml:space="preserve">Proposal 4: </w:t>
      </w:r>
      <w:r w:rsidR="00523043" w:rsidRPr="00523043">
        <w:rPr>
          <w:rFonts w:eastAsiaTheme="minorEastAsia"/>
          <w:b/>
          <w:i/>
          <w:lang w:val="en-US" w:eastAsia="zh-CN"/>
        </w:rPr>
        <w:t>For a DL HARQ process with disabled HARQ feedback in eMTC</w:t>
      </w:r>
      <w:r w:rsidR="00523043">
        <w:rPr>
          <w:rFonts w:eastAsiaTheme="minorEastAsia"/>
          <w:b/>
          <w:i/>
          <w:lang w:val="en-US" w:eastAsia="zh-CN"/>
        </w:rPr>
        <w:t xml:space="preserve">, </w:t>
      </w:r>
      <w:r w:rsidR="00523043" w:rsidRPr="00523043">
        <w:rPr>
          <w:rFonts w:eastAsiaTheme="minorEastAsia"/>
          <w:b/>
          <w:i/>
          <w:lang w:val="en-US" w:eastAsia="zh-CN"/>
        </w:rPr>
        <w:t>UE is not expected to receive another MPDCCH carrying a DCI scheduling a PDSCH for a given HARQ process or to receive another PDSCH without corresponding MPDCCH for the given HARQ process that starts until X= [3] (ms) after the end of the reception of the last PDSCH for that HARQ process.</w:t>
      </w:r>
    </w:p>
    <w:p w14:paraId="52946260" w14:textId="77777777" w:rsidR="004139D8" w:rsidRPr="004139D8" w:rsidRDefault="004139D8" w:rsidP="00836FA4">
      <w:pPr>
        <w:rPr>
          <w:rFonts w:eastAsiaTheme="minorEastAsia"/>
          <w:b/>
          <w:u w:val="single"/>
          <w:lang w:val="en-US" w:eastAsia="zh-CN"/>
        </w:rPr>
      </w:pPr>
    </w:p>
    <w:p w14:paraId="079B6163" w14:textId="7327A290"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r w:rsidRPr="00806DFF">
        <w:rPr>
          <w:rFonts w:eastAsia="等线"/>
          <w:i/>
        </w:rPr>
        <w:t>npdsch-MultiTB-Confi</w:t>
      </w:r>
      <w:r>
        <w:rPr>
          <w:rFonts w:eastAsia="等线"/>
          <w:i/>
        </w:rPr>
        <w:t>g</w:t>
      </w:r>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r w:rsidRPr="00806DFF">
        <w:rPr>
          <w:rFonts w:eastAsia="等线"/>
          <w:i/>
        </w:rPr>
        <w:t>npdsch-MultiTB-Confi</w:t>
      </w:r>
      <w:r>
        <w:rPr>
          <w:rFonts w:eastAsia="等线"/>
          <w:i/>
        </w:rPr>
        <w:t>g</w:t>
      </w:r>
      <w:r>
        <w:rPr>
          <w:iCs/>
        </w:rPr>
        <w:t xml:space="preserve"> and multiple TB are scheduled in the corresponding DCI, the HARQ </w:t>
      </w:r>
      <w:r w:rsidRPr="001A7C01">
        <w:t>process ID of 0</w:t>
      </w:r>
      <w:r>
        <w:t xml:space="preserve"> is for </w:t>
      </w:r>
      <w:r>
        <w:lastRenderedPageBreak/>
        <w:t xml:space="preserve">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351C39DF"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NB-IoT</w:t>
      </w:r>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3888BDFA" w14:textId="77777777" w:rsidR="00C85C71" w:rsidRPr="002E024A" w:rsidRDefault="00C85C71" w:rsidP="00C85C71">
      <w:pPr>
        <w:pStyle w:val="3GPPNormalText"/>
        <w:rPr>
          <w:rFonts w:eastAsiaTheme="minorEastAsia"/>
          <w:b/>
          <w:i/>
          <w:lang w:val="en-GB" w:eastAsia="zh-CN"/>
        </w:rPr>
      </w:pPr>
    </w:p>
    <w:p w14:paraId="71E0ED18" w14:textId="77777777" w:rsidR="00302DAB" w:rsidRDefault="00302DAB" w:rsidP="00302DAB">
      <w:pPr>
        <w:rPr>
          <w:rFonts w:asciiTheme="minorEastAsia" w:eastAsiaTheme="minorEastAsia" w:hAnsiTheme="minorEastAsia"/>
          <w:b/>
          <w:i/>
          <w:lang w:eastAsia="zh-CN"/>
        </w:rPr>
      </w:pPr>
      <w:r w:rsidRPr="007954F1">
        <w:rPr>
          <w:b/>
          <w:i/>
          <w:lang w:eastAsia="zh-CN"/>
        </w:rPr>
        <w:t xml:space="preserve">Proposal 1: The </w:t>
      </w:r>
      <w:r w:rsidRPr="007954F1">
        <w:rPr>
          <w:rFonts w:eastAsiaTheme="minorEastAsia"/>
          <w:b/>
          <w:i/>
          <w:lang w:eastAsia="zh-CN"/>
        </w:rPr>
        <w:t xml:space="preserve">DCI based </w:t>
      </w:r>
      <w:r w:rsidRPr="007954F1">
        <w:rPr>
          <w:b/>
          <w:i/>
          <w:lang w:eastAsia="zh-CN"/>
        </w:rPr>
        <w:t>overridden mechanism is applied to both semi-statically HARQ enabled and disabled processes</w:t>
      </w:r>
      <w:r>
        <w:rPr>
          <w:rFonts w:asciiTheme="minorEastAsia" w:eastAsiaTheme="minorEastAsia" w:hAnsiTheme="minorEastAsia" w:hint="eastAsia"/>
          <w:b/>
          <w:i/>
          <w:lang w:eastAsia="zh-CN"/>
        </w:rPr>
        <w:t>.</w:t>
      </w:r>
    </w:p>
    <w:p w14:paraId="76E2B6C6" w14:textId="77777777" w:rsidR="00302DAB" w:rsidRPr="00223871" w:rsidRDefault="00302DAB" w:rsidP="00302DAB">
      <w:pPr>
        <w:rPr>
          <w:rFonts w:eastAsiaTheme="minorEastAsia"/>
          <w:b/>
          <w:i/>
          <w:lang w:eastAsia="zh-CN"/>
        </w:rPr>
      </w:pPr>
      <w:r w:rsidRPr="00223871">
        <w:rPr>
          <w:rFonts w:eastAsiaTheme="minorEastAsia"/>
          <w:b/>
          <w:i/>
          <w:lang w:eastAsia="zh-CN"/>
        </w:rPr>
        <w:t>Proposal 2: A new field is introduced in DCI format N1 to dynamically indicate the HARQ enabling/disabling.</w:t>
      </w:r>
    </w:p>
    <w:p w14:paraId="27DA01C7" w14:textId="77777777" w:rsidR="00523043" w:rsidRDefault="00523043" w:rsidP="00523043">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roposal 3: The HARQ design for SPS PDSCH in NR NTN can be reused in IoT NTN.</w:t>
      </w:r>
    </w:p>
    <w:p w14:paraId="1DCE8524" w14:textId="77777777" w:rsidR="00523043" w:rsidRPr="004139D8" w:rsidRDefault="00523043" w:rsidP="00523043">
      <w:pPr>
        <w:rPr>
          <w:rFonts w:eastAsiaTheme="minorEastAsia"/>
          <w:b/>
          <w:i/>
          <w:lang w:val="en-US" w:eastAsia="zh-CN"/>
        </w:rPr>
      </w:pPr>
      <w:r w:rsidRPr="004139D8">
        <w:rPr>
          <w:b/>
          <w:i/>
          <w:lang w:val="en-US" w:eastAsia="x-none"/>
        </w:rPr>
        <w:t xml:space="preserve">Proposal 4: </w:t>
      </w:r>
      <w:r w:rsidRPr="00523043">
        <w:rPr>
          <w:rFonts w:eastAsiaTheme="minorEastAsia"/>
          <w:b/>
          <w:i/>
          <w:lang w:val="en-US" w:eastAsia="zh-CN"/>
        </w:rPr>
        <w:t>For a DL HARQ process with disabled HARQ feedback in eMTC</w:t>
      </w:r>
      <w:r>
        <w:rPr>
          <w:rFonts w:eastAsiaTheme="minorEastAsia"/>
          <w:b/>
          <w:i/>
          <w:lang w:val="en-US" w:eastAsia="zh-CN"/>
        </w:rPr>
        <w:t xml:space="preserve">, </w:t>
      </w:r>
      <w:r w:rsidRPr="00523043">
        <w:rPr>
          <w:rFonts w:eastAsiaTheme="minorEastAsia"/>
          <w:b/>
          <w:i/>
          <w:lang w:val="en-US" w:eastAsia="zh-CN"/>
        </w:rPr>
        <w:t>UE is not expected to receive another MPDCCH carrying a DCI scheduling a PDSCH for a given HARQ process or to receive another PDSCH without corresponding MPDCCH for the given HARQ process that starts until X= [3] (ms) after the end of the reception of the last PDSCH for that HARQ process.</w:t>
      </w:r>
    </w:p>
    <w:p w14:paraId="4924077C" w14:textId="19EE4279"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sidR="004139D8">
        <w:rPr>
          <w:rFonts w:eastAsiaTheme="minorEastAsia"/>
          <w:b/>
          <w:i/>
          <w:lang w:eastAsia="zh-CN"/>
        </w:rPr>
        <w:t>5</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NB-IoT</w:t>
      </w:r>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74501AA5" w14:textId="51F4EC6E" w:rsidR="002E0C70" w:rsidRPr="00C80759" w:rsidRDefault="002E0C70" w:rsidP="00A63E64">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C80759">
        <w:rPr>
          <w:rFonts w:ascii="Times New Roman" w:eastAsia="宋体" w:hAnsi="Times New Roman"/>
        </w:rPr>
        <w:t>3GPP RAN</w:t>
      </w:r>
      <w:bookmarkEnd w:id="3"/>
      <w:bookmarkEnd w:id="4"/>
      <w:bookmarkEnd w:id="5"/>
      <w:r w:rsidR="004E50CF" w:rsidRPr="00C80759">
        <w:rPr>
          <w:rFonts w:ascii="Times New Roman" w:eastAsia="宋体" w:hAnsi="Times New Roman"/>
        </w:rPr>
        <w:t>1 #11</w:t>
      </w:r>
      <w:r w:rsidR="00C80759" w:rsidRPr="00C80759">
        <w:rPr>
          <w:rFonts w:ascii="Times New Roman" w:eastAsia="宋体" w:hAnsi="Times New Roman"/>
        </w:rPr>
        <w:t>1</w:t>
      </w:r>
      <w:r w:rsidRPr="00C80759">
        <w:rPr>
          <w:rFonts w:ascii="Times New Roman" w:eastAsia="宋体" w:hAnsi="Times New Roman"/>
        </w:rPr>
        <w:t xml:space="preserve"> meeting chairman-note, </w:t>
      </w:r>
      <w:r w:rsidR="00C80759" w:rsidRPr="00C80759">
        <w:rPr>
          <w:rFonts w:ascii="Times New Roman" w:eastAsia="宋体" w:hAnsi="Times New Roman"/>
        </w:rPr>
        <w:t>3GPP TSG RAN WG1 #111</w:t>
      </w:r>
      <w:r w:rsidR="00C80759">
        <w:rPr>
          <w:rFonts w:ascii="Times New Roman" w:eastAsia="宋体" w:hAnsi="Times New Roman" w:hint="eastAsia"/>
          <w:lang w:eastAsia="zh-CN"/>
        </w:rPr>
        <w:t>,</w:t>
      </w:r>
      <w:r w:rsidR="00C80759" w:rsidRPr="00C80759">
        <w:rPr>
          <w:rFonts w:ascii="Times New Roman" w:eastAsia="宋体" w:hAnsi="Times New Roman"/>
        </w:rPr>
        <w:tab/>
        <w:t>Toulouse, France, November 14th – 18th, 2022</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3GPP TS 36.213, Evolved Universal Terrestrial Radio Access (E-UTRA); 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44D7F" w14:textId="77777777" w:rsidR="00882F01" w:rsidRDefault="00882F01" w:rsidP="00451561">
      <w:r>
        <w:separator/>
      </w:r>
    </w:p>
    <w:p w14:paraId="175DE5B1" w14:textId="77777777" w:rsidR="00882F01" w:rsidRDefault="00882F01" w:rsidP="00451561"/>
  </w:endnote>
  <w:endnote w:type="continuationSeparator" w:id="0">
    <w:p w14:paraId="550B3387" w14:textId="77777777" w:rsidR="00882F01" w:rsidRDefault="00882F01" w:rsidP="00451561">
      <w:r>
        <w:continuationSeparator/>
      </w:r>
    </w:p>
    <w:p w14:paraId="29C49F7B" w14:textId="77777777" w:rsidR="00882F01" w:rsidRDefault="00882F01"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altName w:val="Times New Roman"/>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09181C" w:rsidRDefault="0009181C"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09181C" w:rsidRDefault="0009181C" w:rsidP="00451561">
    <w:pPr>
      <w:pStyle w:val="table"/>
    </w:pPr>
  </w:p>
  <w:p w14:paraId="1A55E6A4" w14:textId="77777777" w:rsidR="0009181C" w:rsidRDefault="0009181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25BA5A09" w:rsidR="0009181C" w:rsidRPr="00270202" w:rsidRDefault="0009181C"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F55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F5580">
      <w:rPr>
        <w:rStyle w:val="CharChar2"/>
        <w:b/>
        <w:i/>
        <w:noProof/>
        <w:sz w:val="18"/>
      </w:rPr>
      <w:t>3</w:t>
    </w:r>
    <w:r w:rsidRPr="00270202">
      <w:rPr>
        <w:rStyle w:val="CharChar2"/>
        <w:b/>
        <w:i/>
        <w:sz w:val="18"/>
      </w:rPr>
      <w:fldChar w:fldCharType="end"/>
    </w:r>
  </w:p>
  <w:p w14:paraId="2C7FA615" w14:textId="77777777" w:rsidR="0009181C" w:rsidRDefault="0009181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21DD6" w14:textId="77777777" w:rsidR="00882F01" w:rsidRDefault="00882F01" w:rsidP="00451561">
      <w:r>
        <w:separator/>
      </w:r>
    </w:p>
    <w:p w14:paraId="661F4B4B" w14:textId="77777777" w:rsidR="00882F01" w:rsidRDefault="00882F01" w:rsidP="00451561"/>
  </w:footnote>
  <w:footnote w:type="continuationSeparator" w:id="0">
    <w:p w14:paraId="48362D1B" w14:textId="77777777" w:rsidR="00882F01" w:rsidRDefault="00882F01" w:rsidP="00451561">
      <w:r>
        <w:continuationSeparator/>
      </w:r>
    </w:p>
    <w:p w14:paraId="616D4AC9" w14:textId="77777777" w:rsidR="00882F01" w:rsidRDefault="00882F01"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09181C" w:rsidRDefault="0009181C" w:rsidP="00451561">
    <w:r>
      <w:t xml:space="preserve">Page </w:t>
    </w:r>
    <w:r>
      <w:fldChar w:fldCharType="begin"/>
    </w:r>
    <w:r>
      <w:instrText>PAGE</w:instrText>
    </w:r>
    <w:r>
      <w:fldChar w:fldCharType="separate"/>
    </w:r>
    <w:r>
      <w:rPr>
        <w:noProof/>
      </w:rPr>
      <w:t>1</w:t>
    </w:r>
    <w:r>
      <w:fldChar w:fldCharType="end"/>
    </w:r>
  </w:p>
  <w:p w14:paraId="29AF7EB8" w14:textId="77777777" w:rsidR="0009181C" w:rsidRDefault="0009181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A7860"/>
    <w:multiLevelType w:val="hybridMultilevel"/>
    <w:tmpl w:val="77DC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8"/>
  </w:num>
  <w:num w:numId="4">
    <w:abstractNumId w:val="31"/>
  </w:num>
  <w:num w:numId="5">
    <w:abstractNumId w:val="16"/>
  </w:num>
  <w:num w:numId="6">
    <w:abstractNumId w:val="1"/>
  </w:num>
  <w:num w:numId="7">
    <w:abstractNumId w:val="13"/>
  </w:num>
  <w:num w:numId="8">
    <w:abstractNumId w:val="22"/>
  </w:num>
  <w:num w:numId="9">
    <w:abstractNumId w:val="26"/>
  </w:num>
  <w:num w:numId="10">
    <w:abstractNumId w:val="12"/>
  </w:num>
  <w:num w:numId="11">
    <w:abstractNumId w:val="19"/>
  </w:num>
  <w:num w:numId="12">
    <w:abstractNumId w:val="27"/>
  </w:num>
  <w:num w:numId="13">
    <w:abstractNumId w:val="21"/>
  </w:num>
  <w:num w:numId="14">
    <w:abstractNumId w:val="29"/>
  </w:num>
  <w:num w:numId="15">
    <w:abstractNumId w:val="2"/>
  </w:num>
  <w:num w:numId="16">
    <w:abstractNumId w:val="25"/>
  </w:num>
  <w:num w:numId="17">
    <w:abstractNumId w:val="32"/>
  </w:num>
  <w:num w:numId="18">
    <w:abstractNumId w:val="7"/>
  </w:num>
  <w:num w:numId="19">
    <w:abstractNumId w:val="8"/>
  </w:num>
  <w:num w:numId="20">
    <w:abstractNumId w:val="10"/>
  </w:num>
  <w:num w:numId="21">
    <w:abstractNumId w:val="11"/>
  </w:num>
  <w:num w:numId="22">
    <w:abstractNumId w:val="9"/>
  </w:num>
  <w:num w:numId="23">
    <w:abstractNumId w:val="24"/>
  </w:num>
  <w:num w:numId="24">
    <w:abstractNumId w:val="23"/>
  </w:num>
  <w:num w:numId="25">
    <w:abstractNumId w:val="28"/>
  </w:num>
  <w:num w:numId="26">
    <w:abstractNumId w:val="20"/>
  </w:num>
  <w:num w:numId="27">
    <w:abstractNumId w:val="5"/>
  </w:num>
  <w:num w:numId="28">
    <w:abstractNumId w:val="6"/>
  </w:num>
  <w:num w:numId="29">
    <w:abstractNumId w:val="13"/>
  </w:num>
  <w:num w:numId="30">
    <w:abstractNumId w:val="4"/>
  </w:num>
  <w:num w:numId="31">
    <w:abstractNumId w:val="15"/>
  </w:num>
  <w:num w:numId="32">
    <w:abstractNumId w:val="30"/>
  </w:num>
  <w:num w:numId="33">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1FDB"/>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519"/>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81C"/>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6E3"/>
    <w:rsid w:val="0010496A"/>
    <w:rsid w:val="00104A80"/>
    <w:rsid w:val="00104CDB"/>
    <w:rsid w:val="00104D74"/>
    <w:rsid w:val="001050B7"/>
    <w:rsid w:val="0010521E"/>
    <w:rsid w:val="001052CF"/>
    <w:rsid w:val="0010555C"/>
    <w:rsid w:val="0010568A"/>
    <w:rsid w:val="00105748"/>
    <w:rsid w:val="00105820"/>
    <w:rsid w:val="0010593E"/>
    <w:rsid w:val="00105A1B"/>
    <w:rsid w:val="00105B87"/>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07F9"/>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6C"/>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1AE"/>
    <w:rsid w:val="001D329E"/>
    <w:rsid w:val="001D376E"/>
    <w:rsid w:val="001D385F"/>
    <w:rsid w:val="001D3A30"/>
    <w:rsid w:val="001D3C68"/>
    <w:rsid w:val="001D3CFF"/>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19A"/>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5B6"/>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871"/>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304"/>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C34"/>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2DAB"/>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670"/>
    <w:rsid w:val="0031599D"/>
    <w:rsid w:val="00315B82"/>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BF9"/>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A9"/>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022"/>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C41"/>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9D8"/>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B38"/>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60E"/>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0CF"/>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043"/>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3A0F"/>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A9"/>
    <w:rsid w:val="005A04DD"/>
    <w:rsid w:val="005A05C6"/>
    <w:rsid w:val="005A05DF"/>
    <w:rsid w:val="005A05F1"/>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5DD"/>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E9"/>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D99"/>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1B7"/>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ACE"/>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EA1"/>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072"/>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4F"/>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6CA4"/>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4F1"/>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2F0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644"/>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83E"/>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60A"/>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518"/>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13F"/>
    <w:rsid w:val="009F265D"/>
    <w:rsid w:val="009F2E7E"/>
    <w:rsid w:val="009F32D6"/>
    <w:rsid w:val="009F3963"/>
    <w:rsid w:val="009F3A4B"/>
    <w:rsid w:val="009F41E1"/>
    <w:rsid w:val="009F4375"/>
    <w:rsid w:val="009F4652"/>
    <w:rsid w:val="009F4745"/>
    <w:rsid w:val="009F4834"/>
    <w:rsid w:val="009F4C7A"/>
    <w:rsid w:val="009F4F05"/>
    <w:rsid w:val="009F548A"/>
    <w:rsid w:val="009F5580"/>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3E64"/>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BF2"/>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8A4"/>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1FD"/>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605"/>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5F4"/>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91E"/>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759"/>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423"/>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5FC9"/>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A6E"/>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B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325"/>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1D"/>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5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926"/>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CE"/>
    <w:rsid w:val="00F134F0"/>
    <w:rsid w:val="00F138CE"/>
    <w:rsid w:val="00F139C0"/>
    <w:rsid w:val="00F13D0B"/>
    <w:rsid w:val="00F13EB3"/>
    <w:rsid w:val="00F13FAF"/>
    <w:rsid w:val="00F1403E"/>
    <w:rsid w:val="00F1415B"/>
    <w:rsid w:val="00F1473D"/>
    <w:rsid w:val="00F1476B"/>
    <w:rsid w:val="00F149F8"/>
    <w:rsid w:val="00F15860"/>
    <w:rsid w:val="00F15A87"/>
    <w:rsid w:val="00F15B76"/>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8E"/>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4"/>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xmsonormal">
    <w:name w:val="x_msonormal"/>
    <w:basedOn w:val="a"/>
    <w:qFormat/>
    <w:rsid w:val="00F15B76"/>
    <w:pPr>
      <w:overflowPunct/>
      <w:autoSpaceDE/>
      <w:autoSpaceDN/>
      <w:adjustRightInd/>
      <w:spacing w:before="0" w:after="0" w:line="240" w:lineRule="auto"/>
      <w:jc w:val="left"/>
      <w:textAlignment w:val="auto"/>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4764102">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CBDB177C-A73F-4EF9-9537-254BDFFF3804}">
  <ds:schemaRefs>
    <ds:schemaRef ds:uri="http://schemas.openxmlformats.org/officeDocument/2006/bibliography"/>
  </ds:schemaRefs>
</ds:datastoreItem>
</file>

<file path=customXml/itemProps6.xml><?xml version="1.0" encoding="utf-8"?>
<ds:datastoreItem xmlns:ds="http://schemas.openxmlformats.org/officeDocument/2006/customXml" ds:itemID="{43B3F6B9-B55B-493C-BDD9-60D54115B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2</cp:revision>
  <cp:lastPrinted>2016-05-08T02:33:00Z</cp:lastPrinted>
  <dcterms:created xsi:type="dcterms:W3CDTF">2023-02-16T05:36:00Z</dcterms:created>
  <dcterms:modified xsi:type="dcterms:W3CDTF">2023-02-16T05:36:00Z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